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D1F2" w14:textId="77777777" w:rsidR="004018A6" w:rsidRDefault="004018A6" w:rsidP="007429BB">
      <w:pPr>
        <w:pStyle w:val="NoSpacing"/>
      </w:pPr>
      <w:r>
        <w:t>On June 22, 2018, the</w:t>
      </w:r>
      <w:bookmarkStart w:id="0" w:name="_GoBack"/>
      <w:bookmarkEnd w:id="0"/>
      <w:r>
        <w:t xml:space="preserve"> School Safety and Security Grant Program was established within the</w:t>
      </w:r>
    </w:p>
    <w:p w14:paraId="6AF6079B" w14:textId="77777777" w:rsidR="004018A6" w:rsidRDefault="004018A6" w:rsidP="007429BB">
      <w:pPr>
        <w:pStyle w:val="NoSpacing"/>
      </w:pPr>
      <w:r>
        <w:t>Pennsylvania Commission on Crime and Delinquency (PCCD) by Act 44 of 2018. Amending the Public</w:t>
      </w:r>
    </w:p>
    <w:p w14:paraId="7B8EA537" w14:textId="77777777" w:rsidR="004018A6" w:rsidRDefault="004018A6" w:rsidP="007429BB">
      <w:pPr>
        <w:pStyle w:val="NoSpacing"/>
      </w:pPr>
      <w:r>
        <w:t>School Code of 1949, the Act contained multiple provisions for school safety and security preparedness,</w:t>
      </w:r>
    </w:p>
    <w:p w14:paraId="2A651C01" w14:textId="11DEC3F3" w:rsidR="004018A6" w:rsidRDefault="004018A6" w:rsidP="007429BB">
      <w:pPr>
        <w:pStyle w:val="NoSpacing"/>
      </w:pPr>
      <w:r>
        <w:t>including:</w:t>
      </w:r>
    </w:p>
    <w:p w14:paraId="2A1008C3" w14:textId="77777777" w:rsidR="007429BB" w:rsidRDefault="007429BB" w:rsidP="007429BB">
      <w:pPr>
        <w:pStyle w:val="NoSpacing"/>
      </w:pPr>
    </w:p>
    <w:p w14:paraId="03F010EF" w14:textId="77777777" w:rsidR="004018A6" w:rsidRDefault="004018A6" w:rsidP="007429BB">
      <w:pPr>
        <w:pStyle w:val="NoSpacing"/>
        <w:ind w:left="720"/>
      </w:pPr>
      <w:r>
        <w:t>• Mandating the appointment of School Safety and Security Coordinators by school</w:t>
      </w:r>
    </w:p>
    <w:p w14:paraId="2BC647A3" w14:textId="77777777" w:rsidR="004018A6" w:rsidRDefault="004018A6" w:rsidP="007429BB">
      <w:pPr>
        <w:pStyle w:val="NoSpacing"/>
        <w:ind w:left="720"/>
      </w:pPr>
      <w:r>
        <w:t>entities;</w:t>
      </w:r>
    </w:p>
    <w:p w14:paraId="70B7157F" w14:textId="77777777" w:rsidR="004018A6" w:rsidRDefault="004018A6" w:rsidP="007429BB">
      <w:pPr>
        <w:pStyle w:val="NoSpacing"/>
        <w:ind w:left="720"/>
      </w:pPr>
      <w:r>
        <w:t>• Expanding the PA State Police’s Risk and Vulnerability Assessment Team (RVAT) unit;</w:t>
      </w:r>
    </w:p>
    <w:p w14:paraId="3AC0AECF" w14:textId="77777777" w:rsidR="004018A6" w:rsidRDefault="004018A6" w:rsidP="007429BB">
      <w:pPr>
        <w:pStyle w:val="NoSpacing"/>
        <w:ind w:left="720"/>
      </w:pPr>
      <w:r>
        <w:t>• Establishing mandatory school safety training for school entity employees;</w:t>
      </w:r>
    </w:p>
    <w:p w14:paraId="0CFF16D7" w14:textId="77777777" w:rsidR="004018A6" w:rsidRDefault="004018A6" w:rsidP="007429BB">
      <w:pPr>
        <w:pStyle w:val="NoSpacing"/>
        <w:ind w:left="720"/>
      </w:pPr>
      <w:r>
        <w:t>• Establishing standards for school police, school resource officers, and school security</w:t>
      </w:r>
    </w:p>
    <w:p w14:paraId="311BEF34" w14:textId="77777777" w:rsidR="004018A6" w:rsidRDefault="004018A6" w:rsidP="007429BB">
      <w:pPr>
        <w:pStyle w:val="NoSpacing"/>
        <w:ind w:left="720"/>
      </w:pPr>
      <w:r>
        <w:t>guards;</w:t>
      </w:r>
    </w:p>
    <w:p w14:paraId="17B4611B" w14:textId="77777777" w:rsidR="004018A6" w:rsidRDefault="004018A6" w:rsidP="007429BB">
      <w:pPr>
        <w:pStyle w:val="NoSpacing"/>
        <w:ind w:left="720"/>
      </w:pPr>
      <w:r>
        <w:t>• Establishing the Safe2Say Program within the PA Attorney General’s Office; and</w:t>
      </w:r>
    </w:p>
    <w:p w14:paraId="7DFDF9A9" w14:textId="77777777" w:rsidR="004018A6" w:rsidRDefault="004018A6" w:rsidP="007429BB">
      <w:pPr>
        <w:pStyle w:val="NoSpacing"/>
        <w:ind w:left="720"/>
      </w:pPr>
      <w:r>
        <w:t>• Creating a School Safety and Security Committee (Committee) within PCCD, which was</w:t>
      </w:r>
    </w:p>
    <w:p w14:paraId="135FB2B9" w14:textId="77777777" w:rsidR="004018A6" w:rsidRDefault="004018A6" w:rsidP="007429BB">
      <w:pPr>
        <w:pStyle w:val="NoSpacing"/>
        <w:ind w:left="720"/>
      </w:pPr>
      <w:r>
        <w:t>tasked with:</w:t>
      </w:r>
    </w:p>
    <w:p w14:paraId="59580D17" w14:textId="77777777" w:rsidR="004018A6" w:rsidRDefault="004018A6" w:rsidP="007429BB">
      <w:pPr>
        <w:pStyle w:val="NoSpacing"/>
        <w:ind w:left="1440"/>
      </w:pPr>
      <w:r>
        <w:t>o Developing criteria to be used to assess school safety and security;</w:t>
      </w:r>
    </w:p>
    <w:p w14:paraId="21FB19CD" w14:textId="77777777" w:rsidR="004018A6" w:rsidRDefault="004018A6" w:rsidP="007429BB">
      <w:pPr>
        <w:pStyle w:val="NoSpacing"/>
        <w:ind w:left="1440"/>
      </w:pPr>
      <w:r>
        <w:t>o Establishing a registry for vendors who may conduct school safety assessments;</w:t>
      </w:r>
    </w:p>
    <w:p w14:paraId="39199D46" w14:textId="77777777" w:rsidR="004018A6" w:rsidRDefault="004018A6" w:rsidP="007429BB">
      <w:pPr>
        <w:pStyle w:val="NoSpacing"/>
        <w:ind w:left="1440"/>
      </w:pPr>
      <w:r>
        <w:t>o Issuing a survey to school entities to review school security preparedness; and</w:t>
      </w:r>
    </w:p>
    <w:p w14:paraId="26B34B11" w14:textId="77777777" w:rsidR="004018A6" w:rsidRDefault="004018A6" w:rsidP="007429BB">
      <w:pPr>
        <w:pStyle w:val="NoSpacing"/>
        <w:ind w:left="1440"/>
      </w:pPr>
      <w:r>
        <w:t>o Administering $60 million in funding via grants.</w:t>
      </w:r>
    </w:p>
    <w:p w14:paraId="11282856" w14:textId="77777777" w:rsidR="007429BB" w:rsidRDefault="007429BB" w:rsidP="004018A6"/>
    <w:p w14:paraId="47538D56" w14:textId="64B50FB3" w:rsidR="004018A6" w:rsidRDefault="004018A6" w:rsidP="007429BB">
      <w:pPr>
        <w:pStyle w:val="NoSpacing"/>
      </w:pPr>
      <w:r>
        <w:t>This guide specifically addresses the Committee’s statutory requirement to develop criteria to be used</w:t>
      </w:r>
    </w:p>
    <w:p w14:paraId="6B6204FD" w14:textId="77777777" w:rsidR="004018A6" w:rsidRDefault="004018A6" w:rsidP="007429BB">
      <w:pPr>
        <w:pStyle w:val="NoSpacing"/>
      </w:pPr>
      <w:r>
        <w:t>to assess school safety and security:</w:t>
      </w:r>
    </w:p>
    <w:p w14:paraId="6EA7B5A2" w14:textId="77777777" w:rsidR="007429BB" w:rsidRDefault="007429BB" w:rsidP="007429BB">
      <w:pPr>
        <w:pStyle w:val="NoSpacing"/>
      </w:pPr>
    </w:p>
    <w:p w14:paraId="2A665B91" w14:textId="2584B1DA" w:rsidR="004018A6" w:rsidRPr="007429BB" w:rsidRDefault="004018A6" w:rsidP="007429BB">
      <w:pPr>
        <w:pStyle w:val="NoSpacing"/>
        <w:rPr>
          <w:b/>
          <w:bCs/>
        </w:rPr>
      </w:pPr>
      <w:r w:rsidRPr="007429BB">
        <w:rPr>
          <w:b/>
          <w:bCs/>
        </w:rPr>
        <w:t>Section 1303-B. School safety and security assessment criteria.</w:t>
      </w:r>
    </w:p>
    <w:p w14:paraId="33D394AE" w14:textId="77777777" w:rsidR="004018A6" w:rsidRDefault="004018A6" w:rsidP="007429BB">
      <w:pPr>
        <w:pStyle w:val="NoSpacing"/>
      </w:pPr>
      <w:r>
        <w:t>(a</w:t>
      </w:r>
      <w:r w:rsidRPr="007A3F52">
        <w:rPr>
          <w:b/>
          <w:bCs/>
        </w:rPr>
        <w:t>) Duty to establish</w:t>
      </w:r>
      <w:r>
        <w:t>. -- No later than September 30, 2018, the committee shall establish criteria</w:t>
      </w:r>
    </w:p>
    <w:p w14:paraId="56FBAA3B" w14:textId="77777777" w:rsidR="004018A6" w:rsidRDefault="004018A6" w:rsidP="007429BB">
      <w:pPr>
        <w:pStyle w:val="NoSpacing"/>
      </w:pPr>
      <w:r>
        <w:t>to be used when conducting school safety and security assessments that include the following:</w:t>
      </w:r>
    </w:p>
    <w:p w14:paraId="6F03FF5D" w14:textId="77777777" w:rsidR="007A3F52" w:rsidRDefault="007A3F52" w:rsidP="007429BB">
      <w:pPr>
        <w:pStyle w:val="NoSpacing"/>
      </w:pPr>
    </w:p>
    <w:p w14:paraId="0FBE7D2B" w14:textId="6C2F5605" w:rsidR="004018A6" w:rsidRDefault="004018A6" w:rsidP="007A3F52">
      <w:pPr>
        <w:pStyle w:val="NoSpacing"/>
        <w:ind w:left="720"/>
      </w:pPr>
      <w:r>
        <w:t xml:space="preserve">(1) </w:t>
      </w:r>
      <w:r w:rsidRPr="007A3F52">
        <w:rPr>
          <w:b/>
          <w:bCs/>
        </w:rPr>
        <w:t>A physical assessment</w:t>
      </w:r>
      <w:r>
        <w:t>. The physical assessment shall be conducted during calendar</w:t>
      </w:r>
    </w:p>
    <w:p w14:paraId="19D48508" w14:textId="77777777" w:rsidR="004018A6" w:rsidRDefault="004018A6" w:rsidP="007A3F52">
      <w:pPr>
        <w:pStyle w:val="NoSpacing"/>
        <w:ind w:left="720"/>
      </w:pPr>
      <w:r>
        <w:t>months when school is in session and shall consist of an evaluation of the school entity's</w:t>
      </w:r>
    </w:p>
    <w:p w14:paraId="09005668" w14:textId="77777777" w:rsidR="004018A6" w:rsidRDefault="004018A6" w:rsidP="007A3F52">
      <w:pPr>
        <w:pStyle w:val="NoSpacing"/>
        <w:ind w:left="720"/>
      </w:pPr>
      <w:r>
        <w:t>structural facilities and surrounding property that includes:</w:t>
      </w:r>
    </w:p>
    <w:p w14:paraId="6CFF86BB" w14:textId="77777777" w:rsidR="004018A6" w:rsidRDefault="004018A6" w:rsidP="007A3F52">
      <w:pPr>
        <w:pStyle w:val="NoSpacing"/>
        <w:ind w:left="1440"/>
      </w:pPr>
      <w:r>
        <w:t>(</w:t>
      </w:r>
      <w:proofErr w:type="spellStart"/>
      <w:r>
        <w:t>i</w:t>
      </w:r>
      <w:proofErr w:type="spellEnd"/>
      <w:r>
        <w:t>) A review of the school entity's existing school safety and security plan.</w:t>
      </w:r>
    </w:p>
    <w:p w14:paraId="21E0A18E" w14:textId="77777777" w:rsidR="004018A6" w:rsidRDefault="004018A6" w:rsidP="007A3F52">
      <w:pPr>
        <w:pStyle w:val="NoSpacing"/>
        <w:ind w:left="1440"/>
      </w:pPr>
      <w:r>
        <w:t>(ii) A review of the school entity's existing plans for crisis response and mitigation.</w:t>
      </w:r>
    </w:p>
    <w:p w14:paraId="41A29489" w14:textId="77777777" w:rsidR="004018A6" w:rsidRDefault="004018A6" w:rsidP="007A3F52">
      <w:pPr>
        <w:pStyle w:val="NoSpacing"/>
        <w:ind w:left="1440"/>
      </w:pPr>
      <w:r>
        <w:t>(iii) An analysis of the school entity's crime prevention policy or practices, including</w:t>
      </w:r>
    </w:p>
    <w:p w14:paraId="15291E58" w14:textId="77777777" w:rsidR="004018A6" w:rsidRDefault="004018A6" w:rsidP="007A3F52">
      <w:pPr>
        <w:pStyle w:val="NoSpacing"/>
        <w:ind w:left="1440"/>
      </w:pPr>
      <w:r>
        <w:t>environmental design.</w:t>
      </w:r>
    </w:p>
    <w:p w14:paraId="657DCFE3" w14:textId="77777777" w:rsidR="004018A6" w:rsidRDefault="004018A6" w:rsidP="007A3F52">
      <w:pPr>
        <w:pStyle w:val="NoSpacing"/>
        <w:ind w:left="1440"/>
      </w:pPr>
      <w:r>
        <w:t>(iv) Discussions with the local law enforcement agencies that are primarily responsible</w:t>
      </w:r>
    </w:p>
    <w:p w14:paraId="269D20F7" w14:textId="77777777" w:rsidR="004018A6" w:rsidRDefault="004018A6" w:rsidP="007A3F52">
      <w:pPr>
        <w:pStyle w:val="NoSpacing"/>
        <w:ind w:left="1440"/>
      </w:pPr>
      <w:r>
        <w:t>for protecting and securing the school.</w:t>
      </w:r>
    </w:p>
    <w:p w14:paraId="750673FA" w14:textId="77777777" w:rsidR="004018A6" w:rsidRDefault="004018A6" w:rsidP="007A3F52">
      <w:pPr>
        <w:pStyle w:val="NoSpacing"/>
        <w:ind w:left="1440"/>
      </w:pPr>
      <w:r>
        <w:t>(v) An analysis of the school entity's cooperative agreements with the local law</w:t>
      </w:r>
    </w:p>
    <w:p w14:paraId="139C2C45" w14:textId="77777777" w:rsidR="004018A6" w:rsidRDefault="004018A6" w:rsidP="007A3F52">
      <w:pPr>
        <w:pStyle w:val="NoSpacing"/>
        <w:ind w:left="1440"/>
      </w:pPr>
      <w:r>
        <w:t>enforcement agencies that are primarily responsible for protecting and securing the</w:t>
      </w:r>
    </w:p>
    <w:p w14:paraId="695AFCA6" w14:textId="77777777" w:rsidR="004018A6" w:rsidRDefault="004018A6" w:rsidP="007A3F52">
      <w:pPr>
        <w:pStyle w:val="NoSpacing"/>
        <w:ind w:left="1440"/>
      </w:pPr>
      <w:r>
        <w:t>school.</w:t>
      </w:r>
    </w:p>
    <w:p w14:paraId="629B653D" w14:textId="77777777" w:rsidR="004018A6" w:rsidRDefault="004018A6" w:rsidP="007A3F52">
      <w:pPr>
        <w:pStyle w:val="NoSpacing"/>
        <w:ind w:left="1440"/>
      </w:pPr>
      <w:r>
        <w:t>(vi) Discussions with the school entity's employees.</w:t>
      </w:r>
    </w:p>
    <w:p w14:paraId="0ABCD180" w14:textId="77777777" w:rsidR="007A3F52" w:rsidRDefault="007A3F52" w:rsidP="007429BB">
      <w:pPr>
        <w:pStyle w:val="NoSpacing"/>
      </w:pPr>
    </w:p>
    <w:p w14:paraId="7E87B571" w14:textId="2CB083CB" w:rsidR="004018A6" w:rsidRDefault="004018A6" w:rsidP="007A3F52">
      <w:pPr>
        <w:pStyle w:val="NoSpacing"/>
        <w:ind w:left="720"/>
      </w:pPr>
      <w:r>
        <w:t xml:space="preserve">(2) </w:t>
      </w:r>
      <w:r w:rsidRPr="007A3F52">
        <w:rPr>
          <w:b/>
          <w:bCs/>
        </w:rPr>
        <w:t>A policy and training assessment</w:t>
      </w:r>
      <w:r>
        <w:t>. The policy and training assessment shall consist of an</w:t>
      </w:r>
    </w:p>
    <w:p w14:paraId="3748998D" w14:textId="77777777" w:rsidR="004018A6" w:rsidRDefault="004018A6" w:rsidP="007A3F52">
      <w:pPr>
        <w:pStyle w:val="NoSpacing"/>
        <w:ind w:left="720"/>
      </w:pPr>
      <w:r>
        <w:t>evaluation of the school entity's policies and practices, including:</w:t>
      </w:r>
    </w:p>
    <w:p w14:paraId="77378678" w14:textId="77777777" w:rsidR="004018A6" w:rsidRDefault="004018A6" w:rsidP="007A3F52">
      <w:pPr>
        <w:pStyle w:val="NoSpacing"/>
        <w:ind w:left="1440"/>
      </w:pPr>
      <w:r>
        <w:t>(</w:t>
      </w:r>
      <w:proofErr w:type="spellStart"/>
      <w:r>
        <w:t>i</w:t>
      </w:r>
      <w:proofErr w:type="spellEnd"/>
      <w:r>
        <w:t>) An analysis of the school entity's policies related to student safety, security and</w:t>
      </w:r>
    </w:p>
    <w:p w14:paraId="282E980A" w14:textId="77777777" w:rsidR="004018A6" w:rsidRDefault="004018A6" w:rsidP="007A3F52">
      <w:pPr>
        <w:pStyle w:val="NoSpacing"/>
        <w:ind w:left="1440"/>
      </w:pPr>
      <w:r>
        <w:t>management issues.</w:t>
      </w:r>
    </w:p>
    <w:p w14:paraId="1E8B8795" w14:textId="77777777" w:rsidR="004018A6" w:rsidRDefault="004018A6" w:rsidP="007A3F52">
      <w:pPr>
        <w:pStyle w:val="NoSpacing"/>
        <w:ind w:left="1440"/>
      </w:pPr>
      <w:r>
        <w:t>(ii) Discussions with the school entity's employees.</w:t>
      </w:r>
    </w:p>
    <w:p w14:paraId="69DD31B3" w14:textId="77777777" w:rsidR="004018A6" w:rsidRDefault="004018A6" w:rsidP="007A3F52">
      <w:pPr>
        <w:pStyle w:val="NoSpacing"/>
        <w:ind w:left="1440"/>
      </w:pPr>
      <w:r>
        <w:t>(iii) A review of the school entity's student code of conduct.</w:t>
      </w:r>
    </w:p>
    <w:p w14:paraId="65C8804F" w14:textId="77777777" w:rsidR="004018A6" w:rsidRDefault="004018A6" w:rsidP="007A3F52">
      <w:pPr>
        <w:pStyle w:val="NoSpacing"/>
        <w:ind w:left="1440"/>
      </w:pPr>
      <w:r>
        <w:lastRenderedPageBreak/>
        <w:t>(iv) A review of the school entity's safety and security training practices.</w:t>
      </w:r>
    </w:p>
    <w:p w14:paraId="57EF4032" w14:textId="77777777" w:rsidR="004018A6" w:rsidRDefault="004018A6" w:rsidP="007A3F52">
      <w:pPr>
        <w:pStyle w:val="NoSpacing"/>
        <w:ind w:left="1440"/>
      </w:pPr>
      <w:r>
        <w:t>(v) Recommendations for effective school safety and security training and practices</w:t>
      </w:r>
    </w:p>
    <w:p w14:paraId="107EB4C7" w14:textId="77777777" w:rsidR="004018A6" w:rsidRDefault="004018A6" w:rsidP="007A3F52">
      <w:pPr>
        <w:pStyle w:val="NoSpacing"/>
        <w:ind w:left="1440"/>
      </w:pPr>
      <w:r>
        <w:t>for all school entity employees.</w:t>
      </w:r>
    </w:p>
    <w:p w14:paraId="67E9FE5F" w14:textId="77777777" w:rsidR="004018A6" w:rsidRDefault="004018A6" w:rsidP="007A3F52">
      <w:pPr>
        <w:pStyle w:val="NoSpacing"/>
        <w:ind w:left="1440"/>
      </w:pPr>
      <w:r>
        <w:t>(vi) An analysis of the school entity's communications practices and available</w:t>
      </w:r>
    </w:p>
    <w:p w14:paraId="16D078AD" w14:textId="77777777" w:rsidR="004018A6" w:rsidRDefault="004018A6" w:rsidP="007A3F52">
      <w:pPr>
        <w:pStyle w:val="NoSpacing"/>
        <w:ind w:left="1440"/>
      </w:pPr>
      <w:r>
        <w:t>technology and tools.</w:t>
      </w:r>
    </w:p>
    <w:p w14:paraId="742D44D4" w14:textId="77777777" w:rsidR="007A3F52" w:rsidRDefault="007A3F52" w:rsidP="007429BB">
      <w:pPr>
        <w:pStyle w:val="NoSpacing"/>
      </w:pPr>
    </w:p>
    <w:p w14:paraId="56B2497B" w14:textId="08BDCB4F" w:rsidR="004018A6" w:rsidRDefault="004018A6" w:rsidP="007A3F52">
      <w:pPr>
        <w:pStyle w:val="NoSpacing"/>
        <w:ind w:left="720"/>
      </w:pPr>
      <w:r>
        <w:t xml:space="preserve">(3) </w:t>
      </w:r>
      <w:r w:rsidRPr="007A3F52">
        <w:rPr>
          <w:b/>
          <w:bCs/>
        </w:rPr>
        <w:t>A student assistance and behavioral health support assessment</w:t>
      </w:r>
      <w:r>
        <w:t>. The student assistance</w:t>
      </w:r>
    </w:p>
    <w:p w14:paraId="10B9DC36" w14:textId="77777777" w:rsidR="004018A6" w:rsidRDefault="004018A6" w:rsidP="007A3F52">
      <w:pPr>
        <w:pStyle w:val="NoSpacing"/>
        <w:ind w:left="720"/>
      </w:pPr>
      <w:r>
        <w:t>and behavioral health support assessment shall consist of an analysis of the school entity's</w:t>
      </w:r>
    </w:p>
    <w:p w14:paraId="4541C601" w14:textId="77777777" w:rsidR="004018A6" w:rsidRDefault="004018A6" w:rsidP="007A3F52">
      <w:pPr>
        <w:pStyle w:val="NoSpacing"/>
        <w:ind w:left="720"/>
      </w:pPr>
      <w:r>
        <w:t>climate, including:</w:t>
      </w:r>
    </w:p>
    <w:p w14:paraId="0755EBA9" w14:textId="77777777" w:rsidR="004018A6" w:rsidRDefault="004018A6" w:rsidP="007A3F52">
      <w:pPr>
        <w:pStyle w:val="NoSpacing"/>
        <w:ind w:left="1440"/>
      </w:pPr>
      <w:r>
        <w:t>(</w:t>
      </w:r>
      <w:proofErr w:type="spellStart"/>
      <w:r>
        <w:t>i</w:t>
      </w:r>
      <w:proofErr w:type="spellEnd"/>
      <w:r>
        <w:t>) The availability of student assistance programs and behavioral health professionals</w:t>
      </w:r>
    </w:p>
    <w:p w14:paraId="063E56F7" w14:textId="77777777" w:rsidR="004018A6" w:rsidRDefault="004018A6" w:rsidP="007A3F52">
      <w:pPr>
        <w:pStyle w:val="NoSpacing"/>
        <w:ind w:left="1440"/>
      </w:pPr>
      <w:r>
        <w:t>to provide assistance to the school entity.</w:t>
      </w:r>
    </w:p>
    <w:p w14:paraId="209AE76C" w14:textId="77777777" w:rsidR="004018A6" w:rsidRDefault="004018A6" w:rsidP="007A3F52">
      <w:pPr>
        <w:pStyle w:val="NoSpacing"/>
        <w:ind w:left="1440"/>
      </w:pPr>
      <w:r>
        <w:t>(ii) A review of recommendations by behavioral and physical health professionals and</w:t>
      </w:r>
    </w:p>
    <w:p w14:paraId="71ACDBB8" w14:textId="07B65C86" w:rsidR="004018A6" w:rsidRDefault="004018A6" w:rsidP="007A3F52">
      <w:pPr>
        <w:pStyle w:val="NoSpacing"/>
        <w:ind w:left="1440"/>
      </w:pPr>
      <w:r>
        <w:t>consideration of their recommendations.</w:t>
      </w:r>
    </w:p>
    <w:p w14:paraId="7A083C8B" w14:textId="77777777" w:rsidR="007A3F52" w:rsidRDefault="007A3F52" w:rsidP="007A3F52">
      <w:pPr>
        <w:pStyle w:val="NoSpacing"/>
        <w:ind w:left="1440"/>
      </w:pPr>
    </w:p>
    <w:p w14:paraId="0F76189C" w14:textId="77777777" w:rsidR="004018A6" w:rsidRDefault="004018A6" w:rsidP="007429BB">
      <w:pPr>
        <w:pStyle w:val="NoSpacing"/>
      </w:pPr>
      <w:r>
        <w:t xml:space="preserve">(b) </w:t>
      </w:r>
      <w:r w:rsidRPr="007A3F52">
        <w:rPr>
          <w:b/>
          <w:bCs/>
        </w:rPr>
        <w:t>Periodic review of criteria</w:t>
      </w:r>
      <w:r>
        <w:t>. -- The committee shall review the criteria established in subsection</w:t>
      </w:r>
    </w:p>
    <w:p w14:paraId="409AC867" w14:textId="77777777" w:rsidR="004018A6" w:rsidRDefault="004018A6" w:rsidP="007429BB">
      <w:pPr>
        <w:pStyle w:val="NoSpacing"/>
      </w:pPr>
      <w:r>
        <w:t>(a) at a minimum every three years and may make revisions as needed.</w:t>
      </w:r>
    </w:p>
    <w:p w14:paraId="256D5C30" w14:textId="77777777" w:rsidR="007A3F52" w:rsidRDefault="007A3F52" w:rsidP="007429BB">
      <w:pPr>
        <w:pStyle w:val="NoSpacing"/>
      </w:pPr>
    </w:p>
    <w:p w14:paraId="03751EEF" w14:textId="4423CB61" w:rsidR="00ED64ED" w:rsidRDefault="00EA6769" w:rsidP="00632D29">
      <w:pPr>
        <w:pStyle w:val="NoSpacing"/>
      </w:pPr>
      <w:r>
        <w:t>In addition to the criteria requirement, Section 1304-B of the PA Public School Code</w:t>
      </w:r>
      <w:r w:rsidR="004018A6">
        <w:t xml:space="preserve"> require</w:t>
      </w:r>
      <w:r w:rsidR="00632D29">
        <w:t>s</w:t>
      </w:r>
      <w:r w:rsidR="004018A6">
        <w:t xml:space="preserve"> that the Committee establish criteria for the registration of an individual or vendor with knowledge and experience in</w:t>
      </w:r>
      <w:r>
        <w:t xml:space="preserve"> </w:t>
      </w:r>
      <w:r w:rsidR="004018A6">
        <w:t>matters of school safety and security</w:t>
      </w:r>
      <w:r w:rsidR="002C6B2B">
        <w:t>.  Meeting these criteria</w:t>
      </w:r>
      <w:r w:rsidR="00A040B8">
        <w:t xml:space="preserve"> and receipt of approval</w:t>
      </w:r>
      <w:r w:rsidR="002C6B2B">
        <w:t xml:space="preserve"> will qualify</w:t>
      </w:r>
      <w:r w:rsidR="004018A6">
        <w:t xml:space="preserve"> the person to conduct school safety and security</w:t>
      </w:r>
      <w:r w:rsidR="002C6B2B">
        <w:t xml:space="preserve"> </w:t>
      </w:r>
      <w:r w:rsidR="004018A6">
        <w:t>assessment</w:t>
      </w:r>
      <w:r w:rsidR="002C6B2B">
        <w:t>s</w:t>
      </w:r>
      <w:r w:rsidR="00632D29">
        <w:t>.</w:t>
      </w:r>
      <w:r>
        <w:t xml:space="preserve">  </w:t>
      </w:r>
    </w:p>
    <w:p w14:paraId="6509FCF1" w14:textId="4B39A123" w:rsidR="00EA6769" w:rsidRDefault="00EA6769" w:rsidP="00632D29">
      <w:pPr>
        <w:pStyle w:val="NoSpacing"/>
      </w:pPr>
    </w:p>
    <w:p w14:paraId="3219A9E6" w14:textId="4A319BE4" w:rsidR="00EA6769" w:rsidRDefault="00EA6769" w:rsidP="00632D29">
      <w:pPr>
        <w:pStyle w:val="NoSpacing"/>
      </w:pPr>
      <w:r>
        <w:t xml:space="preserve">More information on School Safety and Security can be found on PCCD’s website at: </w:t>
      </w:r>
      <w:hyperlink r:id="rId6" w:history="1">
        <w:r w:rsidRPr="00EA6769">
          <w:rPr>
            <w:rStyle w:val="Hyperlink"/>
          </w:rPr>
          <w:t>https://www.pccd.pa.gov/schoolsafety/Pages/default.aspx</w:t>
        </w:r>
      </w:hyperlink>
    </w:p>
    <w:p w14:paraId="5C186215" w14:textId="77777777" w:rsidR="00EA6769" w:rsidRDefault="00EA6769" w:rsidP="00632D29">
      <w:pPr>
        <w:pStyle w:val="NoSpacing"/>
      </w:pPr>
    </w:p>
    <w:sectPr w:rsidR="00EA67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109F" w14:textId="77777777" w:rsidR="00916F25" w:rsidRDefault="00916F25" w:rsidP="007429BB">
      <w:pPr>
        <w:spacing w:after="0" w:line="240" w:lineRule="auto"/>
      </w:pPr>
      <w:r>
        <w:separator/>
      </w:r>
    </w:p>
  </w:endnote>
  <w:endnote w:type="continuationSeparator" w:id="0">
    <w:p w14:paraId="5629AF44" w14:textId="77777777" w:rsidR="00916F25" w:rsidRDefault="00916F25" w:rsidP="0074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003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F95A8" w14:textId="1D0DA7D5" w:rsidR="007429BB" w:rsidRDefault="00742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F6C5A" w14:textId="77777777" w:rsidR="007429BB" w:rsidRDefault="00742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AE30" w14:textId="77777777" w:rsidR="00916F25" w:rsidRDefault="00916F25" w:rsidP="007429BB">
      <w:pPr>
        <w:spacing w:after="0" w:line="240" w:lineRule="auto"/>
      </w:pPr>
      <w:r>
        <w:separator/>
      </w:r>
    </w:p>
  </w:footnote>
  <w:footnote w:type="continuationSeparator" w:id="0">
    <w:p w14:paraId="01D4ACDA" w14:textId="77777777" w:rsidR="00916F25" w:rsidRDefault="00916F25" w:rsidP="0074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D536" w14:textId="6A243CF4" w:rsidR="007429BB" w:rsidRPr="007429BB" w:rsidRDefault="007429BB" w:rsidP="007429BB">
    <w:pPr>
      <w:pStyle w:val="Heading1"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spacing w:before="0" w:line="240" w:lineRule="auto"/>
      <w:rPr>
        <w:rFonts w:ascii="Verdana" w:eastAsiaTheme="minorEastAsia" w:hAnsi="Verdana" w:cstheme="minorBidi"/>
        <w:b/>
        <w:bCs/>
        <w:caps/>
        <w:color w:val="FFFFFF" w:themeColor="background1"/>
        <w:spacing w:val="15"/>
        <w:sz w:val="20"/>
        <w:szCs w:val="20"/>
      </w:rPr>
    </w:pPr>
    <w:r>
      <w:rPr>
        <w:rFonts w:ascii="Verdana" w:eastAsiaTheme="minorEastAsia" w:hAnsi="Verdana" w:cstheme="minorBidi"/>
        <w:b/>
        <w:bCs/>
        <w:caps/>
        <w:color w:val="FFFFFF" w:themeColor="background1"/>
        <w:spacing w:val="15"/>
        <w:sz w:val="20"/>
        <w:szCs w:val="20"/>
      </w:rPr>
      <w:t>Overview of act 44 of 2018 PA public school code SEction 1303-b</w:t>
    </w:r>
  </w:p>
  <w:p w14:paraId="093AF022" w14:textId="10F2040E" w:rsidR="007429BB" w:rsidRDefault="007429BB">
    <w:pPr>
      <w:pStyle w:val="Header"/>
    </w:pPr>
  </w:p>
  <w:p w14:paraId="51122077" w14:textId="77777777" w:rsidR="007429BB" w:rsidRDefault="00742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A6"/>
    <w:rsid w:val="002C6B2B"/>
    <w:rsid w:val="004018A6"/>
    <w:rsid w:val="004A74B1"/>
    <w:rsid w:val="00632D29"/>
    <w:rsid w:val="007429BB"/>
    <w:rsid w:val="007A3F52"/>
    <w:rsid w:val="008815C8"/>
    <w:rsid w:val="00916F25"/>
    <w:rsid w:val="00A040B8"/>
    <w:rsid w:val="00EA6769"/>
    <w:rsid w:val="00E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2745"/>
  <w15:chartTrackingRefBased/>
  <w15:docId w15:val="{BCCE11F3-211F-4C32-8166-0C35CB10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BB"/>
  </w:style>
  <w:style w:type="paragraph" w:styleId="Footer">
    <w:name w:val="footer"/>
    <w:basedOn w:val="Normal"/>
    <w:link w:val="FooterChar"/>
    <w:uiPriority w:val="99"/>
    <w:unhideWhenUsed/>
    <w:rsid w:val="0074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BB"/>
  </w:style>
  <w:style w:type="character" w:customStyle="1" w:styleId="Heading1Char">
    <w:name w:val="Heading 1 Char"/>
    <w:basedOn w:val="DefaultParagraphFont"/>
    <w:link w:val="Heading1"/>
    <w:uiPriority w:val="9"/>
    <w:rsid w:val="007429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429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6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ccd.pa.gov/schoolsafety/Pages/default.asp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CB988570221408BB6EAE37C7904AB" ma:contentTypeVersion="1" ma:contentTypeDescription="Create a new document." ma:contentTypeScope="" ma:versionID="79a97eff8962d2a2fb7ec1da5b2756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C5353F-AACC-4834-AB86-948D47DFD7A6}"/>
</file>

<file path=customXml/itemProps2.xml><?xml version="1.0" encoding="utf-8"?>
<ds:datastoreItem xmlns:ds="http://schemas.openxmlformats.org/officeDocument/2006/customXml" ds:itemID="{6F91C8CF-E212-482C-91DB-F66D37B49634}"/>
</file>

<file path=customXml/itemProps3.xml><?xml version="1.0" encoding="utf-8"?>
<ds:datastoreItem xmlns:ds="http://schemas.openxmlformats.org/officeDocument/2006/customXml" ds:itemID="{0B91AB62-02D4-4C90-8382-5943DAA87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Carol</dc:creator>
  <cp:keywords/>
  <dc:description/>
  <cp:lastModifiedBy>Kuntz, Carol</cp:lastModifiedBy>
  <cp:revision>2</cp:revision>
  <dcterms:created xsi:type="dcterms:W3CDTF">2021-03-01T19:50:00Z</dcterms:created>
  <dcterms:modified xsi:type="dcterms:W3CDTF">2021-03-01T19:50:00Z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0x010100A16CB988570221408BB6EAE37C7904AB</vt:lpwstr>
  </property>
  <property fmtid="{D5CDD505-2E9C-101B-9397-08002B2CF9AE}" pid="3" name="Order">
    <vt:r8>14300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